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45303" w14:textId="331C1CE0" w:rsidR="00956B75" w:rsidRPr="00D84E46" w:rsidRDefault="008B0878" w:rsidP="008A7151">
      <w:pPr>
        <w:pStyle w:val="Title"/>
      </w:pPr>
      <w:r>
        <w:t xml:space="preserve">Guide de référence rapide pour </w:t>
      </w:r>
      <w:r w:rsidR="00956B75" w:rsidRPr="00D84E46">
        <w:t>Envoy Connect</w:t>
      </w:r>
    </w:p>
    <w:p w14:paraId="45A40F7F" w14:textId="49FE20E1" w:rsidR="5A7951B5" w:rsidRPr="002827DB" w:rsidRDefault="008B0878" w:rsidP="007C4F75">
      <w:pPr>
        <w:spacing w:before="240" w:after="480" w:line="240" w:lineRule="auto"/>
        <w:jc w:val="center"/>
        <w:rPr>
          <w:rFonts w:ascii="Verdana" w:eastAsia="Verdana" w:hAnsi="Verdana" w:cs="Verdana"/>
          <w:sz w:val="28"/>
          <w:szCs w:val="28"/>
          <w:lang w:val="en-US"/>
        </w:rPr>
      </w:pPr>
      <w:r>
        <w:rPr>
          <w:rStyle w:val="Emphasis"/>
          <w:rFonts w:eastAsia="Arial" w:cs="Arial"/>
          <w:i w:val="0"/>
          <w:iCs w:val="0"/>
          <w:color w:val="000000" w:themeColor="text1"/>
          <w:szCs w:val="32"/>
        </w:rPr>
        <w:t>Dernière mise à jour </w:t>
      </w:r>
      <w:r w:rsidR="481E3646" w:rsidRPr="00D84E46">
        <w:rPr>
          <w:rStyle w:val="Emphasis"/>
          <w:rFonts w:eastAsia="Arial" w:cs="Arial"/>
          <w:i w:val="0"/>
          <w:iCs w:val="0"/>
          <w:color w:val="000000" w:themeColor="text1"/>
          <w:szCs w:val="32"/>
        </w:rPr>
        <w:t xml:space="preserve">: </w:t>
      </w:r>
      <w:r w:rsidR="002827DB">
        <w:rPr>
          <w:rStyle w:val="Emphasis"/>
          <w:rFonts w:eastAsia="Arial" w:cs="Arial"/>
          <w:i w:val="0"/>
          <w:iCs w:val="0"/>
          <w:color w:val="000000" w:themeColor="text1"/>
          <w:szCs w:val="32"/>
        </w:rPr>
        <w:t>d</w:t>
      </w:r>
      <w:r w:rsidR="002827DB">
        <w:rPr>
          <w:rStyle w:val="Emphasis"/>
          <w:rFonts w:eastAsia="Arial" w:cs="Arial"/>
          <w:i w:val="0"/>
          <w:iCs w:val="0"/>
          <w:color w:val="000000" w:themeColor="text1"/>
          <w:szCs w:val="32"/>
          <w:lang w:val="en-US"/>
        </w:rPr>
        <w:t>écembre 2025</w:t>
      </w:r>
    </w:p>
    <w:p w14:paraId="5ED12BF7" w14:textId="629B5AD9" w:rsidR="003E29B8" w:rsidRPr="00D84E46" w:rsidRDefault="008B0878" w:rsidP="00C210BD">
      <w:pPr>
        <w:pStyle w:val="Heading1"/>
      </w:pPr>
      <w:r>
        <w:t>Emplacement des boutons</w:t>
      </w:r>
    </w:p>
    <w:p w14:paraId="5376ACD9" w14:textId="4C0F4F01" w:rsidR="00606AF2" w:rsidRPr="00D84E46" w:rsidRDefault="008B0878" w:rsidP="003B33F3">
      <w:pPr>
        <w:rPr>
          <w:rFonts w:cs="Arial"/>
          <w:szCs w:val="32"/>
        </w:rPr>
      </w:pPr>
      <w:r>
        <w:rPr>
          <w:rFonts w:cs="Arial"/>
          <w:szCs w:val="32"/>
        </w:rPr>
        <w:t xml:space="preserve">Le lecteur est muni d’un clavier de </w:t>
      </w:r>
      <w:r w:rsidR="004A5EC5" w:rsidRPr="00D84E46">
        <w:rPr>
          <w:rFonts w:cs="Arial"/>
          <w:szCs w:val="32"/>
        </w:rPr>
        <w:t xml:space="preserve">six </w:t>
      </w:r>
      <w:r>
        <w:rPr>
          <w:rFonts w:cs="Arial"/>
          <w:szCs w:val="32"/>
        </w:rPr>
        <w:t>boutons</w:t>
      </w:r>
      <w:r w:rsidR="00BC518A">
        <w:rPr>
          <w:rFonts w:cs="Arial"/>
          <w:szCs w:val="32"/>
        </w:rPr>
        <w:t xml:space="preserve"> de</w:t>
      </w:r>
      <w:r>
        <w:rPr>
          <w:rFonts w:cs="Arial"/>
          <w:szCs w:val="32"/>
        </w:rPr>
        <w:t xml:space="preserve"> fonction</w:t>
      </w:r>
      <w:r w:rsidR="00BC518A">
        <w:rPr>
          <w:rFonts w:cs="Arial"/>
          <w:szCs w:val="32"/>
        </w:rPr>
        <w:t>,</w:t>
      </w:r>
      <w:r>
        <w:rPr>
          <w:rFonts w:cs="Arial"/>
          <w:szCs w:val="32"/>
        </w:rPr>
        <w:t xml:space="preserve"> situés directement sous le haut-parleur</w:t>
      </w:r>
      <w:r w:rsidR="00BC518A">
        <w:rPr>
          <w:rFonts w:cs="Arial"/>
          <w:szCs w:val="32"/>
        </w:rPr>
        <w:t xml:space="preserve"> et</w:t>
      </w:r>
      <w:r>
        <w:rPr>
          <w:rFonts w:cs="Arial"/>
          <w:szCs w:val="32"/>
        </w:rPr>
        <w:t xml:space="preserve"> disposés en deux rangées de trois boutons</w:t>
      </w:r>
      <w:r w:rsidR="0004043E" w:rsidRPr="00D84E46">
        <w:rPr>
          <w:rFonts w:cs="Arial"/>
          <w:szCs w:val="32"/>
        </w:rPr>
        <w:t>.</w:t>
      </w:r>
    </w:p>
    <w:p w14:paraId="41A617DA" w14:textId="2DBD60F3" w:rsidR="00606AF2" w:rsidRPr="00D84E46" w:rsidRDefault="008B0878" w:rsidP="00C210BD">
      <w:pPr>
        <w:pStyle w:val="Heading2"/>
      </w:pPr>
      <w:r>
        <w:t>Rangée supérieure</w:t>
      </w:r>
      <w:r w:rsidR="006731BD" w:rsidRPr="00D84E46">
        <w:rPr>
          <w:rStyle w:val="Heading2Char"/>
          <w:b/>
          <w:bCs/>
        </w:rPr>
        <w:t xml:space="preserve"> (</w:t>
      </w:r>
      <w:r>
        <w:rPr>
          <w:rStyle w:val="Heading2Char"/>
          <w:b/>
          <w:bCs/>
        </w:rPr>
        <w:t>de gauche à droite</w:t>
      </w:r>
      <w:r w:rsidR="006731BD" w:rsidRPr="00D84E46">
        <w:t>)</w:t>
      </w:r>
    </w:p>
    <w:p w14:paraId="45D5B33B" w14:textId="3B500E3E" w:rsidR="00606AF2" w:rsidRPr="00D84E46" w:rsidRDefault="00023A77" w:rsidP="006608F5">
      <w:pPr>
        <w:pStyle w:val="ListParagraph"/>
        <w:numPr>
          <w:ilvl w:val="0"/>
          <w:numId w:val="6"/>
        </w:numPr>
      </w:pPr>
      <w:r w:rsidRPr="00D84E46">
        <w:t>Volume</w:t>
      </w:r>
    </w:p>
    <w:p w14:paraId="51108EEA" w14:textId="095F8F8D" w:rsidR="000A4317" w:rsidRPr="00D84E46" w:rsidRDefault="00CA7F4F" w:rsidP="006608F5">
      <w:pPr>
        <w:pStyle w:val="ListParagraph"/>
        <w:numPr>
          <w:ilvl w:val="0"/>
          <w:numId w:val="6"/>
        </w:numPr>
      </w:pPr>
      <w:r>
        <w:t>Étagère</w:t>
      </w:r>
    </w:p>
    <w:p w14:paraId="5B4018A5" w14:textId="5F48CE46" w:rsidR="000A4317" w:rsidRPr="00D84E46" w:rsidRDefault="00CA7F4F" w:rsidP="006608F5">
      <w:pPr>
        <w:pStyle w:val="ListParagraph"/>
        <w:numPr>
          <w:ilvl w:val="0"/>
          <w:numId w:val="6"/>
        </w:numPr>
      </w:pPr>
      <w:r>
        <w:t>Minuterie de mise en veille</w:t>
      </w:r>
    </w:p>
    <w:p w14:paraId="475C3F7F" w14:textId="3A36391E" w:rsidR="00F528DC" w:rsidRPr="00D84E46" w:rsidRDefault="00CA7F4F" w:rsidP="00C210BD">
      <w:pPr>
        <w:pStyle w:val="Heading2"/>
      </w:pPr>
      <w:r>
        <w:t>Rangée inférieure</w:t>
      </w:r>
      <w:r w:rsidR="006731BD" w:rsidRPr="00D84E46">
        <w:t xml:space="preserve"> (</w:t>
      </w:r>
      <w:r>
        <w:t>de gauche à droite</w:t>
      </w:r>
      <w:r w:rsidR="006731BD" w:rsidRPr="00D84E46">
        <w:t>)</w:t>
      </w:r>
    </w:p>
    <w:p w14:paraId="08A6D917" w14:textId="69F2B4DA" w:rsidR="0088644E" w:rsidRPr="00D84E46" w:rsidRDefault="00964A00" w:rsidP="006608F5">
      <w:pPr>
        <w:pStyle w:val="ListParagraph"/>
        <w:numPr>
          <w:ilvl w:val="0"/>
          <w:numId w:val="7"/>
        </w:numPr>
      </w:pPr>
      <w:r w:rsidRPr="00D84E46">
        <w:t>R</w:t>
      </w:r>
      <w:r w:rsidR="00CA7F4F">
        <w:t>etour</w:t>
      </w:r>
      <w:r w:rsidR="00CE67AB">
        <w:t xml:space="preserve"> en arrière / </w:t>
      </w:r>
      <w:r w:rsidR="00E24C9F">
        <w:t>S</w:t>
      </w:r>
      <w:r w:rsidR="00CE67AB">
        <w:t>ection précédente</w:t>
      </w:r>
    </w:p>
    <w:p w14:paraId="1CC99C18" w14:textId="698CA03A" w:rsidR="00964A00" w:rsidRPr="00D84E46" w:rsidRDefault="00CE67AB" w:rsidP="006608F5">
      <w:pPr>
        <w:pStyle w:val="ListParagraph"/>
        <w:numPr>
          <w:ilvl w:val="0"/>
          <w:numId w:val="7"/>
        </w:numPr>
      </w:pPr>
      <w:r>
        <w:t xml:space="preserve">Lecture </w:t>
      </w:r>
      <w:r w:rsidR="00964A00" w:rsidRPr="00D84E46">
        <w:t>/</w:t>
      </w:r>
      <w:r>
        <w:t xml:space="preserve"> P</w:t>
      </w:r>
      <w:r w:rsidR="00964A00" w:rsidRPr="00D84E46">
        <w:t>ause</w:t>
      </w:r>
      <w:r>
        <w:t xml:space="preserve"> et Allumer / Éteindre</w:t>
      </w:r>
    </w:p>
    <w:p w14:paraId="381712A8" w14:textId="346D8167" w:rsidR="00DB1507" w:rsidRPr="00D84E46" w:rsidRDefault="00CE67AB" w:rsidP="006608F5">
      <w:pPr>
        <w:pStyle w:val="ListParagraph"/>
        <w:numPr>
          <w:ilvl w:val="0"/>
          <w:numId w:val="7"/>
        </w:numPr>
      </w:pPr>
      <w:r>
        <w:t xml:space="preserve">Avance rapide </w:t>
      </w:r>
      <w:r w:rsidR="00DB1507" w:rsidRPr="00D84E46">
        <w:t>/</w:t>
      </w:r>
      <w:r>
        <w:t xml:space="preserve"> </w:t>
      </w:r>
      <w:r w:rsidR="00E24C9F">
        <w:t xml:space="preserve">Section </w:t>
      </w:r>
      <w:r>
        <w:t>suivante</w:t>
      </w:r>
    </w:p>
    <w:p w14:paraId="5FE1809B" w14:textId="24770406" w:rsidR="00AA1922" w:rsidRPr="00D84E46" w:rsidRDefault="00D53521" w:rsidP="006608F5">
      <w:pPr>
        <w:pStyle w:val="Heading2"/>
      </w:pPr>
      <w:r w:rsidRPr="00D84E46">
        <w:t xml:space="preserve">Description </w:t>
      </w:r>
      <w:r w:rsidR="00CE67AB">
        <w:t>de la bordure inférieure du lecteur</w:t>
      </w:r>
      <w:r w:rsidR="006608F5" w:rsidRPr="00D84E46">
        <w:t xml:space="preserve"> (</w:t>
      </w:r>
      <w:r w:rsidR="00CA7F4F">
        <w:t>de gauche à droite</w:t>
      </w:r>
      <w:r w:rsidR="006608F5" w:rsidRPr="00D84E46">
        <w:t>)</w:t>
      </w:r>
    </w:p>
    <w:p w14:paraId="1C0E700F" w14:textId="5EE540D0" w:rsidR="00870268" w:rsidRPr="00D84E46" w:rsidRDefault="00CE67AB" w:rsidP="001E5015">
      <w:pPr>
        <w:pStyle w:val="ListParagraph"/>
        <w:numPr>
          <w:ilvl w:val="0"/>
          <w:numId w:val="8"/>
        </w:numPr>
      </w:pPr>
      <w:r>
        <w:t>Prise pour écouteurs</w:t>
      </w:r>
    </w:p>
    <w:p w14:paraId="095AE979" w14:textId="29626230" w:rsidR="009B3195" w:rsidRPr="00D84E46" w:rsidRDefault="00CE67AB" w:rsidP="001E5015">
      <w:pPr>
        <w:pStyle w:val="ListParagraph"/>
        <w:numPr>
          <w:ilvl w:val="0"/>
          <w:numId w:val="8"/>
        </w:numPr>
      </w:pPr>
      <w:r>
        <w:t xml:space="preserve">Port </w:t>
      </w:r>
      <w:r w:rsidR="00D500D6" w:rsidRPr="00D84E46">
        <w:t>Micro</w:t>
      </w:r>
      <w:r>
        <w:t>-</w:t>
      </w:r>
      <w:r w:rsidR="00D500D6" w:rsidRPr="00D84E46">
        <w:t>USB</w:t>
      </w:r>
      <w:r w:rsidR="003049DE">
        <w:t xml:space="preserve"> (pour l</w:t>
      </w:r>
      <w:r w:rsidR="003049DE">
        <w:rPr>
          <w:lang w:val="en-CA"/>
        </w:rPr>
        <w:t>’Envoy Connect) ou USB-C (pour l’Envoy Connect 2)</w:t>
      </w:r>
    </w:p>
    <w:p w14:paraId="791FC830" w14:textId="10B3A05F" w:rsidR="00D500D6" w:rsidRPr="00D84E46" w:rsidRDefault="00CE67AB" w:rsidP="001E5015">
      <w:pPr>
        <w:pStyle w:val="ListParagraph"/>
        <w:numPr>
          <w:ilvl w:val="0"/>
          <w:numId w:val="8"/>
        </w:numPr>
      </w:pPr>
      <w:r>
        <w:t>Emplacement pour carte</w:t>
      </w:r>
      <w:r w:rsidR="00BC518A">
        <w:t xml:space="preserve"> </w:t>
      </w:r>
      <w:r w:rsidR="006F5807" w:rsidRPr="00D84E46">
        <w:t>Micro</w:t>
      </w:r>
      <w:r>
        <w:t>-</w:t>
      </w:r>
      <w:r w:rsidR="006F5807" w:rsidRPr="00D84E46">
        <w:t>SD</w:t>
      </w:r>
    </w:p>
    <w:p w14:paraId="40F2CE1C" w14:textId="70BB96D8" w:rsidR="000176F0" w:rsidRPr="00D84E46" w:rsidRDefault="00CE67AB" w:rsidP="006608F5">
      <w:pPr>
        <w:pStyle w:val="Heading1"/>
      </w:pPr>
      <w:r>
        <w:t>Fonctions les plus courantes</w:t>
      </w:r>
    </w:p>
    <w:p w14:paraId="092415D6" w14:textId="4F67AC42" w:rsidR="007A00E6" w:rsidRPr="00D84E46" w:rsidRDefault="00CE67AB" w:rsidP="00300BE5">
      <w:r>
        <w:t xml:space="preserve">Voici </w:t>
      </w:r>
      <w:r w:rsidR="00BC518A">
        <w:t>l</w:t>
      </w:r>
      <w:r>
        <w:t>es</w:t>
      </w:r>
      <w:r w:rsidR="00BB0A3D" w:rsidRPr="00D84E46">
        <w:t xml:space="preserve"> </w:t>
      </w:r>
      <w:r w:rsidR="0020294D" w:rsidRPr="00D84E46">
        <w:t>instructions</w:t>
      </w:r>
      <w:r>
        <w:t xml:space="preserve"> permettant d’utiliser les fonctions les plus courantes du lecteur</w:t>
      </w:r>
      <w:r w:rsidR="000A657D" w:rsidRPr="00D84E46">
        <w:t>.</w:t>
      </w:r>
    </w:p>
    <w:p w14:paraId="0F12E586" w14:textId="5F5BC787" w:rsidR="006608F5" w:rsidRPr="00D84E46" w:rsidRDefault="00CE67AB" w:rsidP="006608F5">
      <w:pPr>
        <w:pStyle w:val="Heading2"/>
      </w:pPr>
      <w:r>
        <w:lastRenderedPageBreak/>
        <w:t>Allumer et éteindre le lecteur</w:t>
      </w:r>
    </w:p>
    <w:p w14:paraId="6AB75346" w14:textId="5BA6969D" w:rsidR="007A6070" w:rsidRPr="00D84E46" w:rsidRDefault="00CE67AB" w:rsidP="006608F5">
      <w:r w:rsidRPr="00CE67AB">
        <w:t>Maintenez</w:t>
      </w:r>
      <w:r>
        <w:t xml:space="preserve"> </w:t>
      </w:r>
      <w:r w:rsidR="00922D4A">
        <w:t>enfoncé</w:t>
      </w:r>
      <w:r w:rsidR="00922D4A" w:rsidRPr="00CE67AB">
        <w:t xml:space="preserve"> </w:t>
      </w:r>
      <w:r>
        <w:t>le bouton de mise en marche</w:t>
      </w:r>
      <w:r w:rsidR="00D2620F">
        <w:t xml:space="preserve"> / arrêt</w:t>
      </w:r>
      <w:r>
        <w:t xml:space="preserve"> </w:t>
      </w:r>
      <w:r w:rsidRPr="00CE67AB">
        <w:t>pendant trois secondes</w:t>
      </w:r>
      <w:r w:rsidR="003A066F" w:rsidRPr="00D84E46">
        <w:t>,</w:t>
      </w:r>
      <w:r>
        <w:t xml:space="preserve"> puis relâchez-le</w:t>
      </w:r>
      <w:r w:rsidR="00D33B64" w:rsidRPr="00D84E46">
        <w:t>.</w:t>
      </w:r>
      <w:r w:rsidR="00D2620F">
        <w:t xml:space="preserve"> Vous entendrez une sonnerie mélodique dans les deux cas</w:t>
      </w:r>
      <w:r w:rsidR="00D33B64" w:rsidRPr="00D84E46">
        <w:t>.</w:t>
      </w:r>
    </w:p>
    <w:p w14:paraId="40FD6CA4" w14:textId="1142F7EC" w:rsidR="006608F5" w:rsidRPr="00D84E46" w:rsidRDefault="00FD3D3B" w:rsidP="006608F5">
      <w:pPr>
        <w:pStyle w:val="Heading2"/>
      </w:pPr>
      <w:r w:rsidRPr="00D84E46">
        <w:t>S</w:t>
      </w:r>
      <w:r w:rsidR="00D2620F">
        <w:t>électionner un livre dans l’étagère</w:t>
      </w:r>
    </w:p>
    <w:p w14:paraId="4AB5E987" w14:textId="382E4D08" w:rsidR="00933D85" w:rsidRPr="00D84E46" w:rsidRDefault="00305185" w:rsidP="00300BE5">
      <w:r>
        <w:t>Lorsque l</w:t>
      </w:r>
      <w:r w:rsidR="00BC518A">
        <w:t>’appareil</w:t>
      </w:r>
      <w:r>
        <w:t xml:space="preserve"> est allumé et que la lecture est en</w:t>
      </w:r>
      <w:r w:rsidR="00A177FC" w:rsidRPr="00D84E46">
        <w:t xml:space="preserve"> pause,</w:t>
      </w:r>
      <w:r>
        <w:t xml:space="preserve"> appuyez sur le bouton d’étagère pour parcourir les titres qui s’y trouvent</w:t>
      </w:r>
      <w:r w:rsidR="00451A8C" w:rsidRPr="00D84E46">
        <w:t xml:space="preserve">. </w:t>
      </w:r>
      <w:r>
        <w:t xml:space="preserve">Une fois sélectionné le livre souhaité, appuyez sur le bouton Lecture </w:t>
      </w:r>
      <w:r w:rsidRPr="00D84E46">
        <w:t>/</w:t>
      </w:r>
      <w:r>
        <w:t xml:space="preserve"> P</w:t>
      </w:r>
      <w:r w:rsidRPr="00D84E46">
        <w:t>ause</w:t>
      </w:r>
      <w:r>
        <w:t xml:space="preserve"> pour démarrer la lecture</w:t>
      </w:r>
      <w:r w:rsidR="00933D85" w:rsidRPr="00D84E46">
        <w:t>.</w:t>
      </w:r>
    </w:p>
    <w:p w14:paraId="63FD5F8D" w14:textId="245BEA56" w:rsidR="00A95E75" w:rsidRPr="00D84E46" w:rsidRDefault="00305185" w:rsidP="006F5807">
      <w:pPr>
        <w:pStyle w:val="Heading2"/>
      </w:pPr>
      <w:r>
        <w:t>Parcourir un livre</w:t>
      </w:r>
    </w:p>
    <w:p w14:paraId="03102DEC" w14:textId="4778A9E6" w:rsidR="00790E2F" w:rsidRPr="00D84E46" w:rsidRDefault="00305185" w:rsidP="00FE0EF5">
      <w:pPr>
        <w:pStyle w:val="ListParagraph"/>
        <w:numPr>
          <w:ilvl w:val="0"/>
          <w:numId w:val="9"/>
        </w:numPr>
        <w:contextualSpacing w:val="0"/>
      </w:pPr>
      <w:r>
        <w:rPr>
          <w:b/>
          <w:bCs/>
        </w:rPr>
        <w:t>Commencer, mettre en pause et reprendre la lecture </w:t>
      </w:r>
      <w:r w:rsidR="00530B53" w:rsidRPr="00D84E46">
        <w:t xml:space="preserve">: </w:t>
      </w:r>
      <w:r>
        <w:t>Appuyez</w:t>
      </w:r>
      <w:r w:rsidRPr="00305185">
        <w:t xml:space="preserve"> </w:t>
      </w:r>
      <w:r>
        <w:t xml:space="preserve">sur le bouton Lecture </w:t>
      </w:r>
      <w:r w:rsidRPr="00D84E46">
        <w:t>/</w:t>
      </w:r>
      <w:r>
        <w:t xml:space="preserve"> P</w:t>
      </w:r>
      <w:r w:rsidRPr="00D84E46">
        <w:t>ause</w:t>
      </w:r>
      <w:r w:rsidR="00530B53" w:rsidRPr="00D84E46">
        <w:t>.</w:t>
      </w:r>
    </w:p>
    <w:p w14:paraId="3D09DB1A" w14:textId="274A452B" w:rsidR="00790E2F" w:rsidRPr="00D84E46" w:rsidRDefault="00305185" w:rsidP="00FE0EF5">
      <w:pPr>
        <w:pStyle w:val="ListParagraph"/>
        <w:numPr>
          <w:ilvl w:val="0"/>
          <w:numId w:val="9"/>
        </w:numPr>
        <w:contextualSpacing w:val="0"/>
      </w:pPr>
      <w:r>
        <w:rPr>
          <w:b/>
          <w:bCs/>
        </w:rPr>
        <w:t>Reculer à la section précédente </w:t>
      </w:r>
      <w:r w:rsidR="005E6E2A" w:rsidRPr="00D84E46">
        <w:t xml:space="preserve">: </w:t>
      </w:r>
      <w:r>
        <w:t>Pendant la lecture</w:t>
      </w:r>
      <w:r w:rsidR="00790E2F" w:rsidRPr="00D84E46">
        <w:t xml:space="preserve">, </w:t>
      </w:r>
      <w:r>
        <w:t>appuyez sur le bouton de retour en arrière jusqu’à la section souhaitée</w:t>
      </w:r>
      <w:r w:rsidR="00512E1F" w:rsidRPr="00D84E46">
        <w:t>.</w:t>
      </w:r>
    </w:p>
    <w:p w14:paraId="0F524408" w14:textId="17078C8C" w:rsidR="00C27EC8" w:rsidRPr="00D84E46" w:rsidRDefault="00305185" w:rsidP="00FE0EF5">
      <w:pPr>
        <w:pStyle w:val="ListParagraph"/>
        <w:numPr>
          <w:ilvl w:val="0"/>
          <w:numId w:val="9"/>
        </w:numPr>
        <w:contextualSpacing w:val="0"/>
      </w:pPr>
      <w:r>
        <w:rPr>
          <w:b/>
          <w:bCs/>
        </w:rPr>
        <w:t>Avancer</w:t>
      </w:r>
      <w:r w:rsidR="001C7D13" w:rsidRPr="00D84E46">
        <w:rPr>
          <w:b/>
          <w:bCs/>
        </w:rPr>
        <w:t xml:space="preserve"> </w:t>
      </w:r>
      <w:r>
        <w:rPr>
          <w:b/>
          <w:bCs/>
        </w:rPr>
        <w:t>à la section suivante </w:t>
      </w:r>
      <w:r w:rsidR="001C7D13" w:rsidRPr="00D84E46">
        <w:t xml:space="preserve">: </w:t>
      </w:r>
      <w:r>
        <w:t>Pendant la lecture</w:t>
      </w:r>
      <w:r w:rsidR="001C7D13" w:rsidRPr="00D84E46">
        <w:t xml:space="preserve">, </w:t>
      </w:r>
      <w:r>
        <w:t>appuyez sur le bouton d’avance rapide</w:t>
      </w:r>
      <w:r w:rsidRPr="00305185">
        <w:t xml:space="preserve"> </w:t>
      </w:r>
      <w:r>
        <w:t>jusqu’à la section souhaitée</w:t>
      </w:r>
      <w:r w:rsidR="00C27EC8" w:rsidRPr="00D84E46">
        <w:t>.</w:t>
      </w:r>
    </w:p>
    <w:p w14:paraId="1AF1A2EE" w14:textId="40A825C8" w:rsidR="002E757F" w:rsidRPr="00D84E46" w:rsidRDefault="004A6C43" w:rsidP="00FE0EF5">
      <w:pPr>
        <w:pStyle w:val="ListParagraph"/>
        <w:numPr>
          <w:ilvl w:val="0"/>
          <w:numId w:val="9"/>
        </w:numPr>
        <w:contextualSpacing w:val="0"/>
      </w:pPr>
      <w:r w:rsidRPr="00D84E46">
        <w:rPr>
          <w:b/>
          <w:bCs/>
        </w:rPr>
        <w:t>Re</w:t>
      </w:r>
      <w:r w:rsidR="00922D4A">
        <w:rPr>
          <w:b/>
          <w:bCs/>
        </w:rPr>
        <w:t>tourner en arrière par tranches </w:t>
      </w:r>
      <w:r w:rsidRPr="00D84E46">
        <w:t xml:space="preserve">: </w:t>
      </w:r>
      <w:r w:rsidR="00305185">
        <w:t>Pendant la lecture</w:t>
      </w:r>
      <w:r w:rsidRPr="00D84E46">
        <w:t xml:space="preserve">, </w:t>
      </w:r>
      <w:r w:rsidR="00922D4A">
        <w:t>maintenez enfoncé</w:t>
      </w:r>
      <w:r w:rsidR="00922D4A" w:rsidRPr="00CE67AB">
        <w:t xml:space="preserve"> </w:t>
      </w:r>
      <w:r w:rsidR="00922D4A">
        <w:t xml:space="preserve">le bouton de retour en arrière pour reculer par tranches de </w:t>
      </w:r>
      <w:r w:rsidR="00F67F6C" w:rsidRPr="00D84E46">
        <w:t>30 second</w:t>
      </w:r>
      <w:r w:rsidR="00922D4A">
        <w:t>es</w:t>
      </w:r>
      <w:r w:rsidR="00F67F6C" w:rsidRPr="00D84E46">
        <w:t xml:space="preserve">, </w:t>
      </w:r>
      <w:r w:rsidR="00922D4A">
        <w:t>jusqu’à l’extrait du livre souhaité</w:t>
      </w:r>
      <w:r w:rsidR="002B6152" w:rsidRPr="00D84E46">
        <w:t>.</w:t>
      </w:r>
    </w:p>
    <w:p w14:paraId="7CEB136E" w14:textId="52FD3281" w:rsidR="00712970" w:rsidRPr="00D84E46" w:rsidRDefault="00922D4A" w:rsidP="00FE0EF5">
      <w:pPr>
        <w:pStyle w:val="ListParagraph"/>
        <w:numPr>
          <w:ilvl w:val="0"/>
          <w:numId w:val="9"/>
        </w:numPr>
        <w:contextualSpacing w:val="0"/>
      </w:pPr>
      <w:r>
        <w:rPr>
          <w:b/>
          <w:bCs/>
        </w:rPr>
        <w:t>Avancer</w:t>
      </w:r>
      <w:r w:rsidRPr="00D84E46">
        <w:rPr>
          <w:b/>
          <w:bCs/>
        </w:rPr>
        <w:t xml:space="preserve"> </w:t>
      </w:r>
      <w:r>
        <w:rPr>
          <w:b/>
          <w:bCs/>
        </w:rPr>
        <w:t>par tranches </w:t>
      </w:r>
      <w:r w:rsidR="002E757F" w:rsidRPr="00D84E46">
        <w:t xml:space="preserve">: </w:t>
      </w:r>
      <w:r w:rsidR="00305185">
        <w:t>Pendant la lecture</w:t>
      </w:r>
      <w:r w:rsidR="004A5A0C" w:rsidRPr="00D84E46">
        <w:t>,</w:t>
      </w:r>
      <w:r w:rsidR="002E757F" w:rsidRPr="00D84E46">
        <w:t xml:space="preserve"> </w:t>
      </w:r>
      <w:r>
        <w:t>maintenez enfoncé</w:t>
      </w:r>
      <w:r w:rsidRPr="00CE67AB">
        <w:t xml:space="preserve"> </w:t>
      </w:r>
      <w:r>
        <w:t>le bouton</w:t>
      </w:r>
      <w:r w:rsidRPr="00922D4A">
        <w:t xml:space="preserve"> </w:t>
      </w:r>
      <w:r>
        <w:t>d’avance rapide pour avancer</w:t>
      </w:r>
      <w:r w:rsidRPr="00922D4A">
        <w:t xml:space="preserve"> </w:t>
      </w:r>
      <w:r>
        <w:t xml:space="preserve">par tranches de </w:t>
      </w:r>
      <w:r w:rsidRPr="00D84E46">
        <w:t>30 second</w:t>
      </w:r>
      <w:r>
        <w:t>es</w:t>
      </w:r>
      <w:r w:rsidRPr="00D84E46">
        <w:t xml:space="preserve">, </w:t>
      </w:r>
      <w:r>
        <w:t>jusqu’à l’extrait du livre souhaité</w:t>
      </w:r>
      <w:r w:rsidR="004A5A0C" w:rsidRPr="00D84E46">
        <w:t>.</w:t>
      </w:r>
    </w:p>
    <w:p w14:paraId="3EAEFF81" w14:textId="0237545F" w:rsidR="00AE2949" w:rsidRPr="00D84E46" w:rsidRDefault="00922D4A" w:rsidP="00FE0EF5">
      <w:pPr>
        <w:pStyle w:val="ListParagraph"/>
        <w:numPr>
          <w:ilvl w:val="0"/>
          <w:numId w:val="9"/>
        </w:numPr>
        <w:contextualSpacing w:val="0"/>
      </w:pPr>
      <w:r>
        <w:rPr>
          <w:b/>
          <w:bCs/>
        </w:rPr>
        <w:t>Augmenter et baisser le</w:t>
      </w:r>
      <w:r w:rsidR="00682148" w:rsidRPr="00D84E46">
        <w:rPr>
          <w:b/>
          <w:bCs/>
        </w:rPr>
        <w:t xml:space="preserve"> volume</w:t>
      </w:r>
      <w:r>
        <w:rPr>
          <w:b/>
          <w:bCs/>
        </w:rPr>
        <w:t> </w:t>
      </w:r>
      <w:r w:rsidR="00682148" w:rsidRPr="00D84E46">
        <w:t xml:space="preserve">: </w:t>
      </w:r>
      <w:r>
        <w:t xml:space="preserve">Appuyez sur le bouton de </w:t>
      </w:r>
      <w:r w:rsidR="00682148" w:rsidRPr="00D84E46">
        <w:t xml:space="preserve">volume </w:t>
      </w:r>
      <w:r>
        <w:t xml:space="preserve">correspondant pour obtenir le niveau sonore </w:t>
      </w:r>
      <w:r>
        <w:lastRenderedPageBreak/>
        <w:t>souhaité</w:t>
      </w:r>
      <w:r w:rsidR="00682148" w:rsidRPr="00D84E46">
        <w:t>.</w:t>
      </w:r>
      <w:r w:rsidR="00564762" w:rsidRPr="00D84E46">
        <w:t xml:space="preserve"> </w:t>
      </w:r>
      <w:r>
        <w:t>Cette fonction est active lorsque la lecture est en cours ou en pause</w:t>
      </w:r>
      <w:r w:rsidR="00317760" w:rsidRPr="00D84E46">
        <w:t>.</w:t>
      </w:r>
    </w:p>
    <w:p w14:paraId="34C8E0F7" w14:textId="1D17B786" w:rsidR="0028291C" w:rsidRPr="00D84E46" w:rsidRDefault="00922D4A" w:rsidP="00300BE5">
      <w:pPr>
        <w:pStyle w:val="ListParagraph"/>
        <w:numPr>
          <w:ilvl w:val="0"/>
          <w:numId w:val="9"/>
        </w:numPr>
        <w:contextualSpacing w:val="0"/>
      </w:pPr>
      <w:r>
        <w:rPr>
          <w:b/>
          <w:bCs/>
        </w:rPr>
        <w:t>Modes de mise en veille </w:t>
      </w:r>
      <w:r w:rsidR="003A5789" w:rsidRPr="00D84E46">
        <w:t xml:space="preserve">: </w:t>
      </w:r>
      <w:r>
        <w:t xml:space="preserve">Appuyez une, deux ou trois fois sur le bouton de mise en veille pour activer cette fonction au bout de </w:t>
      </w:r>
      <w:r w:rsidR="00E51252" w:rsidRPr="00D84E46">
        <w:t>15</w:t>
      </w:r>
      <w:r>
        <w:t>,</w:t>
      </w:r>
      <w:r w:rsidR="00E51252" w:rsidRPr="00D84E46">
        <w:t xml:space="preserve"> 30</w:t>
      </w:r>
      <w:r>
        <w:t xml:space="preserve"> ou</w:t>
      </w:r>
      <w:r w:rsidR="00E51252" w:rsidRPr="00D84E46">
        <w:t xml:space="preserve"> 60 minutes</w:t>
      </w:r>
      <w:r>
        <w:t xml:space="preserve"> respectivement</w:t>
      </w:r>
      <w:r w:rsidR="00E51252" w:rsidRPr="00D84E46">
        <w:t>.</w:t>
      </w:r>
      <w:r>
        <w:t xml:space="preserve"> Appuyez une quatrième fois pour désactiver la mise en veille</w:t>
      </w:r>
      <w:r w:rsidR="00C06087" w:rsidRPr="00D84E46">
        <w:t>.</w:t>
      </w:r>
      <w:r>
        <w:t xml:space="preserve"> Un son de</w:t>
      </w:r>
      <w:r w:rsidR="002D6ACA">
        <w:t xml:space="preserve"> «</w:t>
      </w:r>
      <w:r w:rsidR="001017BD">
        <w:t xml:space="preserve"> c</w:t>
      </w:r>
      <w:r w:rsidR="002D6ACA">
        <w:t>ognement</w:t>
      </w:r>
      <w:r w:rsidR="001017BD">
        <w:t xml:space="preserve"> </w:t>
      </w:r>
      <w:r w:rsidR="002D6ACA">
        <w:t>» confirme chaque palier de mise en veille</w:t>
      </w:r>
      <w:r w:rsidR="0028291C" w:rsidRPr="00D84E46">
        <w:t>,</w:t>
      </w:r>
      <w:r w:rsidR="002D6ACA">
        <w:t xml:space="preserve"> et </w:t>
      </w:r>
      <w:r w:rsidR="00071E16">
        <w:t>un</w:t>
      </w:r>
      <w:r w:rsidR="002D6ACA">
        <w:t xml:space="preserve"> son</w:t>
      </w:r>
      <w:r w:rsidR="00421FBD">
        <w:t>s</w:t>
      </w:r>
      <w:r w:rsidR="002D6ACA">
        <w:t xml:space="preserve"> plus grave indique </w:t>
      </w:r>
      <w:r w:rsidR="00BC518A">
        <w:t>s</w:t>
      </w:r>
      <w:r w:rsidR="002D6ACA">
        <w:t>a désactivation</w:t>
      </w:r>
      <w:r w:rsidR="0028291C" w:rsidRPr="00D84E46">
        <w:t>.</w:t>
      </w:r>
    </w:p>
    <w:p w14:paraId="40934053" w14:textId="12340B69" w:rsidR="005C3E3D" w:rsidRPr="00D84E46" w:rsidRDefault="00D66054" w:rsidP="005C3E3D">
      <w:pPr>
        <w:pStyle w:val="Heading2"/>
      </w:pPr>
      <w:r>
        <w:t>Divers</w:t>
      </w:r>
    </w:p>
    <w:p w14:paraId="7188B4F4" w14:textId="5243ED4E" w:rsidR="008A4A62" w:rsidRPr="00D84E46" w:rsidRDefault="00D66054" w:rsidP="008A4A62">
      <w:pPr>
        <w:pStyle w:val="ListParagraph"/>
        <w:numPr>
          <w:ilvl w:val="0"/>
          <w:numId w:val="13"/>
        </w:numPr>
        <w:contextualSpacing w:val="0"/>
      </w:pPr>
      <w:r>
        <w:rPr>
          <w:b/>
          <w:bCs/>
        </w:rPr>
        <w:t>Vérification du niveau de charge de la pile </w:t>
      </w:r>
      <w:r w:rsidR="0041334C" w:rsidRPr="00D84E46">
        <w:t xml:space="preserve">: </w:t>
      </w:r>
      <w:r>
        <w:t>Lorsque la lecture est en</w:t>
      </w:r>
      <w:r w:rsidR="0041334C" w:rsidRPr="00D84E46">
        <w:t xml:space="preserve"> pause, </w:t>
      </w:r>
      <w:r>
        <w:t>maintenez enfoncé le bouton de retour en arrière pendant trois secondes</w:t>
      </w:r>
      <w:r w:rsidR="0041334C" w:rsidRPr="00D84E46">
        <w:t xml:space="preserve">. </w:t>
      </w:r>
      <w:r>
        <w:t xml:space="preserve">Trois sonneries indiquent que la pile est </w:t>
      </w:r>
      <w:r w:rsidR="00BC518A">
        <w:t>chargée au maximum</w:t>
      </w:r>
      <w:r w:rsidR="00FB7240" w:rsidRPr="00D84E46">
        <w:t xml:space="preserve"> (</w:t>
      </w:r>
      <w:r>
        <w:t xml:space="preserve">plus de </w:t>
      </w:r>
      <w:r w:rsidR="00FB7240" w:rsidRPr="00D84E46">
        <w:t>75</w:t>
      </w:r>
      <w:r>
        <w:t> </w:t>
      </w:r>
      <w:r w:rsidR="00FB7240" w:rsidRPr="00D84E46">
        <w:t>%)</w:t>
      </w:r>
      <w:r>
        <w:t xml:space="preserve">, deux sonneries indiquent une charge moyenne et une seule sonnerie </w:t>
      </w:r>
      <w:r w:rsidR="008A4A62" w:rsidRPr="00D84E46">
        <w:rPr>
          <w:rFonts w:eastAsia="Arial" w:cs="Arial"/>
          <w:szCs w:val="32"/>
          <w:lang w:eastAsia="ja-JP"/>
        </w:rPr>
        <w:t>indi</w:t>
      </w:r>
      <w:r>
        <w:rPr>
          <w:rFonts w:eastAsia="Arial" w:cs="Arial"/>
          <w:szCs w:val="32"/>
          <w:lang w:eastAsia="ja-JP"/>
        </w:rPr>
        <w:t>que</w:t>
      </w:r>
      <w:r w:rsidR="00BC518A">
        <w:rPr>
          <w:rFonts w:eastAsia="Arial" w:cs="Arial"/>
          <w:szCs w:val="32"/>
          <w:lang w:eastAsia="ja-JP"/>
        </w:rPr>
        <w:t xml:space="preserve"> que</w:t>
      </w:r>
      <w:r>
        <w:rPr>
          <w:rFonts w:eastAsia="Arial" w:cs="Arial"/>
          <w:szCs w:val="32"/>
          <w:lang w:eastAsia="ja-JP"/>
        </w:rPr>
        <w:t xml:space="preserve"> la pile est faible</w:t>
      </w:r>
      <w:r w:rsidR="008A4A62" w:rsidRPr="00D84E46">
        <w:rPr>
          <w:rFonts w:eastAsia="Arial" w:cs="Arial"/>
          <w:szCs w:val="32"/>
          <w:lang w:eastAsia="ja-JP"/>
        </w:rPr>
        <w:t xml:space="preserve"> (</w:t>
      </w:r>
      <w:r>
        <w:rPr>
          <w:rFonts w:eastAsia="Arial" w:cs="Arial"/>
          <w:szCs w:val="32"/>
          <w:lang w:eastAsia="ja-JP"/>
        </w:rPr>
        <w:t xml:space="preserve">moins de </w:t>
      </w:r>
      <w:r w:rsidR="008A4A62" w:rsidRPr="00D84E46">
        <w:rPr>
          <w:rFonts w:eastAsia="Arial" w:cs="Arial"/>
          <w:szCs w:val="32"/>
          <w:lang w:eastAsia="ja-JP"/>
        </w:rPr>
        <w:t>25</w:t>
      </w:r>
      <w:r>
        <w:rPr>
          <w:rFonts w:eastAsia="Arial" w:cs="Arial"/>
          <w:szCs w:val="32"/>
          <w:lang w:eastAsia="ja-JP"/>
        </w:rPr>
        <w:t> </w:t>
      </w:r>
      <w:r w:rsidR="008A4A62" w:rsidRPr="00D84E46">
        <w:rPr>
          <w:rFonts w:eastAsia="Arial" w:cs="Arial"/>
          <w:szCs w:val="32"/>
          <w:lang w:eastAsia="ja-JP"/>
        </w:rPr>
        <w:t>%)</w:t>
      </w:r>
      <w:r>
        <w:rPr>
          <w:rFonts w:eastAsia="Arial" w:cs="Arial"/>
          <w:szCs w:val="32"/>
          <w:lang w:eastAsia="ja-JP"/>
        </w:rPr>
        <w:t xml:space="preserve"> et doit être rechargée</w:t>
      </w:r>
      <w:r w:rsidR="008A4A62" w:rsidRPr="00D84E46">
        <w:rPr>
          <w:rFonts w:eastAsia="Arial" w:cs="Arial"/>
          <w:szCs w:val="32"/>
          <w:lang w:eastAsia="ja-JP"/>
        </w:rPr>
        <w:t xml:space="preserve">. </w:t>
      </w:r>
    </w:p>
    <w:p w14:paraId="3C108E6F" w14:textId="05615381" w:rsidR="0041334C" w:rsidRPr="00D84E46" w:rsidRDefault="00E116E4" w:rsidP="008A4A62">
      <w:pPr>
        <w:pStyle w:val="ListParagraph"/>
        <w:numPr>
          <w:ilvl w:val="1"/>
          <w:numId w:val="13"/>
        </w:numPr>
        <w:contextualSpacing w:val="0"/>
      </w:pPr>
      <w:r>
        <w:t xml:space="preserve">Lorsque la pile est faiblement chargée, le </w:t>
      </w:r>
      <w:r w:rsidRPr="00E116E4">
        <w:t xml:space="preserve">lecteur émettra un signal sonore </w:t>
      </w:r>
      <w:r>
        <w:t>pour avertir l’utilisateur qu’elle doit être rechargée</w:t>
      </w:r>
      <w:r w:rsidR="008A4A62" w:rsidRPr="00D84E46">
        <w:t>.</w:t>
      </w:r>
    </w:p>
    <w:p w14:paraId="7077D2C7" w14:textId="7D9003E6" w:rsidR="008A4A62" w:rsidRPr="00D84E46" w:rsidRDefault="00E116E4" w:rsidP="008A4A62">
      <w:pPr>
        <w:pStyle w:val="ListParagraph"/>
        <w:numPr>
          <w:ilvl w:val="1"/>
          <w:numId w:val="13"/>
        </w:numPr>
        <w:contextualSpacing w:val="0"/>
      </w:pPr>
      <w:r>
        <w:t xml:space="preserve">Vous pouvez recharger la pile en la branchant à un ordinateur ou à </w:t>
      </w:r>
      <w:r w:rsidR="00AA706D" w:rsidRPr="00AA706D">
        <w:t>un chargeur mural USB</w:t>
      </w:r>
      <w:r w:rsidR="00AA706D">
        <w:t>, à l’aide du câble</w:t>
      </w:r>
      <w:r w:rsidR="008A4A62" w:rsidRPr="00D84E46">
        <w:t xml:space="preserve"> USB</w:t>
      </w:r>
      <w:r w:rsidR="00AA706D">
        <w:t xml:space="preserve"> fourni</w:t>
      </w:r>
      <w:r w:rsidR="008A4A62" w:rsidRPr="00D84E46">
        <w:t>.</w:t>
      </w:r>
    </w:p>
    <w:p w14:paraId="7D435018" w14:textId="519477A9" w:rsidR="007E04DB" w:rsidRPr="00D84E46" w:rsidRDefault="00AA706D" w:rsidP="008A4A62">
      <w:pPr>
        <w:pStyle w:val="ListParagraph"/>
        <w:numPr>
          <w:ilvl w:val="0"/>
          <w:numId w:val="13"/>
        </w:numPr>
        <w:contextualSpacing w:val="0"/>
      </w:pPr>
      <w:r>
        <w:rPr>
          <w:b/>
          <w:bCs/>
        </w:rPr>
        <w:t>Vérification du numéro de série </w:t>
      </w:r>
      <w:r w:rsidR="008A4A62" w:rsidRPr="00D84E46">
        <w:t xml:space="preserve">: </w:t>
      </w:r>
      <w:r>
        <w:t>Lorsque la lecture est en</w:t>
      </w:r>
      <w:r w:rsidRPr="00D84E46">
        <w:t xml:space="preserve"> pause</w:t>
      </w:r>
      <w:r w:rsidR="008A4A62" w:rsidRPr="00D84E46">
        <w:t xml:space="preserve">, </w:t>
      </w:r>
      <w:r>
        <w:t xml:space="preserve">appuyez simultanément sur les boutons </w:t>
      </w:r>
      <w:r w:rsidR="00E24C9F">
        <w:t>de retour en arrière et d’avance rapide</w:t>
      </w:r>
      <w:r w:rsidR="008A4A62" w:rsidRPr="00D84E46">
        <w:t>.</w:t>
      </w:r>
      <w:r w:rsidR="00E24C9F">
        <w:t xml:space="preserve"> Le lecteur émettra à voix haute le </w:t>
      </w:r>
      <w:r w:rsidR="00BC518A">
        <w:t>numé</w:t>
      </w:r>
      <w:r w:rsidR="00E24C9F">
        <w:t>ro de série et la</w:t>
      </w:r>
      <w:r w:rsidR="008A4A62" w:rsidRPr="00D84E46">
        <w:t xml:space="preserve"> version</w:t>
      </w:r>
      <w:r w:rsidR="00E24C9F">
        <w:t xml:space="preserve"> de l’appareil</w:t>
      </w:r>
      <w:r w:rsidR="008A4A62" w:rsidRPr="00D84E46">
        <w:t>.</w:t>
      </w:r>
    </w:p>
    <w:sectPr w:rsidR="007E04DB" w:rsidRPr="00D84E46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C0561" w14:textId="77777777" w:rsidR="00A50DE1" w:rsidRDefault="00A50DE1" w:rsidP="009D0F18">
      <w:pPr>
        <w:spacing w:after="0" w:line="240" w:lineRule="auto"/>
      </w:pPr>
      <w:r>
        <w:separator/>
      </w:r>
    </w:p>
  </w:endnote>
  <w:endnote w:type="continuationSeparator" w:id="0">
    <w:p w14:paraId="5890D926" w14:textId="77777777" w:rsidR="00A50DE1" w:rsidRDefault="00A50DE1" w:rsidP="009D0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8337033"/>
      <w:docPartObj>
        <w:docPartGallery w:val="Page Numbers (Bottom of Page)"/>
        <w:docPartUnique/>
      </w:docPartObj>
    </w:sdtPr>
    <w:sdtEndPr/>
    <w:sdtContent>
      <w:p w14:paraId="7687C1E1" w14:textId="77777777" w:rsidR="00C16605" w:rsidRDefault="00C16605">
        <w:pPr>
          <w:pStyle w:val="Footer"/>
          <w:jc w:val="right"/>
        </w:pPr>
      </w:p>
      <w:p w14:paraId="6D4AF6F6" w14:textId="5F11FD68" w:rsidR="009D0F18" w:rsidRDefault="00CE67AB" w:rsidP="00C16605">
        <w:pPr>
          <w:pStyle w:val="Footer"/>
          <w:jc w:val="right"/>
        </w:pPr>
        <w:r w:rsidRPr="00CE67AB">
          <w:t xml:space="preserve">Guide de référence rapide pour </w:t>
        </w:r>
        <w:r w:rsidR="009D0F18">
          <w:t xml:space="preserve">Envoy Connect - </w:t>
        </w:r>
        <w:r w:rsidR="009D0F18">
          <w:rPr>
            <w:noProof w:val="0"/>
          </w:rPr>
          <w:fldChar w:fldCharType="begin"/>
        </w:r>
        <w:r w:rsidR="009D0F18">
          <w:instrText xml:space="preserve"> PAGE   \* MERGEFORMAT </w:instrText>
        </w:r>
        <w:r w:rsidR="009D0F18">
          <w:rPr>
            <w:noProof w:val="0"/>
          </w:rPr>
          <w:fldChar w:fldCharType="separate"/>
        </w:r>
        <w:r w:rsidR="009D0F18">
          <w:t>2</w:t>
        </w:r>
        <w:r w:rsidR="009D0F1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C56F6" w14:textId="77777777" w:rsidR="00A50DE1" w:rsidRDefault="00A50DE1" w:rsidP="009D0F18">
      <w:pPr>
        <w:spacing w:after="0" w:line="240" w:lineRule="auto"/>
      </w:pPr>
      <w:r>
        <w:separator/>
      </w:r>
    </w:p>
  </w:footnote>
  <w:footnote w:type="continuationSeparator" w:id="0">
    <w:p w14:paraId="1EE5B351" w14:textId="77777777" w:rsidR="00A50DE1" w:rsidRDefault="00A50DE1" w:rsidP="009D0F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5C15"/>
    <w:multiLevelType w:val="hybridMultilevel"/>
    <w:tmpl w:val="DD22E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A4B20"/>
    <w:multiLevelType w:val="hybridMultilevel"/>
    <w:tmpl w:val="98B25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042FC"/>
    <w:multiLevelType w:val="hybridMultilevel"/>
    <w:tmpl w:val="0B38D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373BA"/>
    <w:multiLevelType w:val="hybridMultilevel"/>
    <w:tmpl w:val="CC045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3571B"/>
    <w:multiLevelType w:val="hybridMultilevel"/>
    <w:tmpl w:val="FC003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00AC6"/>
    <w:multiLevelType w:val="hybridMultilevel"/>
    <w:tmpl w:val="67B05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96B2D"/>
    <w:multiLevelType w:val="hybridMultilevel"/>
    <w:tmpl w:val="D93EA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16B2B"/>
    <w:multiLevelType w:val="hybridMultilevel"/>
    <w:tmpl w:val="10C84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71251"/>
    <w:multiLevelType w:val="hybridMultilevel"/>
    <w:tmpl w:val="253E24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23144"/>
    <w:multiLevelType w:val="hybridMultilevel"/>
    <w:tmpl w:val="94843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93D74"/>
    <w:multiLevelType w:val="hybridMultilevel"/>
    <w:tmpl w:val="8E7A5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0D4F2A"/>
    <w:multiLevelType w:val="hybridMultilevel"/>
    <w:tmpl w:val="77DCB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EC2929"/>
    <w:multiLevelType w:val="hybridMultilevel"/>
    <w:tmpl w:val="4EA46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884081">
    <w:abstractNumId w:val="7"/>
  </w:num>
  <w:num w:numId="2" w16cid:durableId="2134402278">
    <w:abstractNumId w:val="12"/>
  </w:num>
  <w:num w:numId="3" w16cid:durableId="201744634">
    <w:abstractNumId w:val="8"/>
  </w:num>
  <w:num w:numId="4" w16cid:durableId="693770678">
    <w:abstractNumId w:val="2"/>
  </w:num>
  <w:num w:numId="5" w16cid:durableId="2078549599">
    <w:abstractNumId w:val="5"/>
  </w:num>
  <w:num w:numId="6" w16cid:durableId="770393362">
    <w:abstractNumId w:val="0"/>
  </w:num>
  <w:num w:numId="7" w16cid:durableId="519390430">
    <w:abstractNumId w:val="4"/>
  </w:num>
  <w:num w:numId="8" w16cid:durableId="1857190561">
    <w:abstractNumId w:val="11"/>
  </w:num>
  <w:num w:numId="9" w16cid:durableId="1767647861">
    <w:abstractNumId w:val="3"/>
  </w:num>
  <w:num w:numId="10" w16cid:durableId="153306515">
    <w:abstractNumId w:val="9"/>
  </w:num>
  <w:num w:numId="11" w16cid:durableId="63723113">
    <w:abstractNumId w:val="6"/>
  </w:num>
  <w:num w:numId="12" w16cid:durableId="1293096834">
    <w:abstractNumId w:val="1"/>
  </w:num>
  <w:num w:numId="13" w16cid:durableId="18020711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75"/>
    <w:rsid w:val="000015B2"/>
    <w:rsid w:val="00006753"/>
    <w:rsid w:val="000176F0"/>
    <w:rsid w:val="00023A77"/>
    <w:rsid w:val="0002458D"/>
    <w:rsid w:val="0002671F"/>
    <w:rsid w:val="0003035D"/>
    <w:rsid w:val="0004043E"/>
    <w:rsid w:val="000546D0"/>
    <w:rsid w:val="00071E16"/>
    <w:rsid w:val="00080BAE"/>
    <w:rsid w:val="000A4317"/>
    <w:rsid w:val="000A657D"/>
    <w:rsid w:val="000B2AE8"/>
    <w:rsid w:val="000B5C9E"/>
    <w:rsid w:val="000B6EBB"/>
    <w:rsid w:val="000C3EB6"/>
    <w:rsid w:val="000C45C7"/>
    <w:rsid w:val="000D7E74"/>
    <w:rsid w:val="000F0591"/>
    <w:rsid w:val="001017BD"/>
    <w:rsid w:val="00102A81"/>
    <w:rsid w:val="00111A3B"/>
    <w:rsid w:val="0011677A"/>
    <w:rsid w:val="0012441A"/>
    <w:rsid w:val="001252C5"/>
    <w:rsid w:val="001254F8"/>
    <w:rsid w:val="00141DBA"/>
    <w:rsid w:val="001424CD"/>
    <w:rsid w:val="001479E6"/>
    <w:rsid w:val="00152FB6"/>
    <w:rsid w:val="00157249"/>
    <w:rsid w:val="00172A21"/>
    <w:rsid w:val="0017725B"/>
    <w:rsid w:val="001931AD"/>
    <w:rsid w:val="001A03B2"/>
    <w:rsid w:val="001B08CF"/>
    <w:rsid w:val="001C7D13"/>
    <w:rsid w:val="001D0E56"/>
    <w:rsid w:val="001E5015"/>
    <w:rsid w:val="001F42B1"/>
    <w:rsid w:val="0020294D"/>
    <w:rsid w:val="002107EF"/>
    <w:rsid w:val="00216ADA"/>
    <w:rsid w:val="002263D5"/>
    <w:rsid w:val="00230771"/>
    <w:rsid w:val="002439ED"/>
    <w:rsid w:val="002531F6"/>
    <w:rsid w:val="00261612"/>
    <w:rsid w:val="00267573"/>
    <w:rsid w:val="00276079"/>
    <w:rsid w:val="002827DB"/>
    <w:rsid w:val="0028291C"/>
    <w:rsid w:val="00283257"/>
    <w:rsid w:val="0028781D"/>
    <w:rsid w:val="00292F07"/>
    <w:rsid w:val="002A4CEE"/>
    <w:rsid w:val="002A5DB7"/>
    <w:rsid w:val="002B6152"/>
    <w:rsid w:val="002D4ECA"/>
    <w:rsid w:val="002D6ACA"/>
    <w:rsid w:val="002E5683"/>
    <w:rsid w:val="002E757F"/>
    <w:rsid w:val="002F17BD"/>
    <w:rsid w:val="00300BE5"/>
    <w:rsid w:val="003049DE"/>
    <w:rsid w:val="00305185"/>
    <w:rsid w:val="00311715"/>
    <w:rsid w:val="00311B8B"/>
    <w:rsid w:val="00317760"/>
    <w:rsid w:val="00323165"/>
    <w:rsid w:val="0032351A"/>
    <w:rsid w:val="00323F67"/>
    <w:rsid w:val="00336DF4"/>
    <w:rsid w:val="00353D6E"/>
    <w:rsid w:val="003555DD"/>
    <w:rsid w:val="003A066F"/>
    <w:rsid w:val="003A5789"/>
    <w:rsid w:val="003B33F3"/>
    <w:rsid w:val="003D00F0"/>
    <w:rsid w:val="003E29B8"/>
    <w:rsid w:val="003F5478"/>
    <w:rsid w:val="003F5E23"/>
    <w:rsid w:val="003F6370"/>
    <w:rsid w:val="00402CE0"/>
    <w:rsid w:val="00406331"/>
    <w:rsid w:val="0041334C"/>
    <w:rsid w:val="00413BE3"/>
    <w:rsid w:val="004210A8"/>
    <w:rsid w:val="00421FBD"/>
    <w:rsid w:val="00451A8C"/>
    <w:rsid w:val="00454B52"/>
    <w:rsid w:val="00457983"/>
    <w:rsid w:val="00461A4E"/>
    <w:rsid w:val="00487446"/>
    <w:rsid w:val="004A5A0C"/>
    <w:rsid w:val="004A5EC5"/>
    <w:rsid w:val="004A6C43"/>
    <w:rsid w:val="004A6E76"/>
    <w:rsid w:val="004B53FD"/>
    <w:rsid w:val="004C093B"/>
    <w:rsid w:val="004D3488"/>
    <w:rsid w:val="004D6BDD"/>
    <w:rsid w:val="004F1301"/>
    <w:rsid w:val="0050178F"/>
    <w:rsid w:val="0050398D"/>
    <w:rsid w:val="00512E1F"/>
    <w:rsid w:val="00520716"/>
    <w:rsid w:val="00530B53"/>
    <w:rsid w:val="0053679C"/>
    <w:rsid w:val="0054329F"/>
    <w:rsid w:val="00544377"/>
    <w:rsid w:val="00551696"/>
    <w:rsid w:val="00564762"/>
    <w:rsid w:val="0057648A"/>
    <w:rsid w:val="005811E0"/>
    <w:rsid w:val="005917E2"/>
    <w:rsid w:val="005A460B"/>
    <w:rsid w:val="005B26DC"/>
    <w:rsid w:val="005C2743"/>
    <w:rsid w:val="005C3E3D"/>
    <w:rsid w:val="005E6E2A"/>
    <w:rsid w:val="00606AF2"/>
    <w:rsid w:val="00612C7B"/>
    <w:rsid w:val="00614E15"/>
    <w:rsid w:val="00631484"/>
    <w:rsid w:val="00634D5A"/>
    <w:rsid w:val="00636D1F"/>
    <w:rsid w:val="00650535"/>
    <w:rsid w:val="006608F5"/>
    <w:rsid w:val="00660B37"/>
    <w:rsid w:val="00665BE3"/>
    <w:rsid w:val="006731BD"/>
    <w:rsid w:val="00675C8B"/>
    <w:rsid w:val="00682148"/>
    <w:rsid w:val="006B20A1"/>
    <w:rsid w:val="006C0228"/>
    <w:rsid w:val="006C27FD"/>
    <w:rsid w:val="006C686B"/>
    <w:rsid w:val="006E2759"/>
    <w:rsid w:val="006F5807"/>
    <w:rsid w:val="00700ECF"/>
    <w:rsid w:val="007016D6"/>
    <w:rsid w:val="00705F52"/>
    <w:rsid w:val="00712970"/>
    <w:rsid w:val="0071638D"/>
    <w:rsid w:val="007235C2"/>
    <w:rsid w:val="0074366C"/>
    <w:rsid w:val="00743F53"/>
    <w:rsid w:val="0074568F"/>
    <w:rsid w:val="007530D6"/>
    <w:rsid w:val="00755560"/>
    <w:rsid w:val="007575EA"/>
    <w:rsid w:val="0076058C"/>
    <w:rsid w:val="00760E24"/>
    <w:rsid w:val="00764E88"/>
    <w:rsid w:val="007674EF"/>
    <w:rsid w:val="00777C2F"/>
    <w:rsid w:val="00790E2F"/>
    <w:rsid w:val="00792E74"/>
    <w:rsid w:val="007946A6"/>
    <w:rsid w:val="007A00E6"/>
    <w:rsid w:val="007A27A2"/>
    <w:rsid w:val="007A6070"/>
    <w:rsid w:val="007C4F75"/>
    <w:rsid w:val="007E04DB"/>
    <w:rsid w:val="007E5AB9"/>
    <w:rsid w:val="007F68FC"/>
    <w:rsid w:val="00801845"/>
    <w:rsid w:val="00816491"/>
    <w:rsid w:val="00870268"/>
    <w:rsid w:val="008717FD"/>
    <w:rsid w:val="00886336"/>
    <w:rsid w:val="0088644E"/>
    <w:rsid w:val="008869EB"/>
    <w:rsid w:val="008902D3"/>
    <w:rsid w:val="00891C1E"/>
    <w:rsid w:val="00896854"/>
    <w:rsid w:val="008A4A62"/>
    <w:rsid w:val="008A50DB"/>
    <w:rsid w:val="008A7151"/>
    <w:rsid w:val="008B0878"/>
    <w:rsid w:val="008B5436"/>
    <w:rsid w:val="008D2C8B"/>
    <w:rsid w:val="008D597C"/>
    <w:rsid w:val="00900308"/>
    <w:rsid w:val="00922D4A"/>
    <w:rsid w:val="00933D85"/>
    <w:rsid w:val="00953423"/>
    <w:rsid w:val="0095645C"/>
    <w:rsid w:val="00956B75"/>
    <w:rsid w:val="00964A00"/>
    <w:rsid w:val="009717BA"/>
    <w:rsid w:val="009745DE"/>
    <w:rsid w:val="00975696"/>
    <w:rsid w:val="00991FA7"/>
    <w:rsid w:val="009934CC"/>
    <w:rsid w:val="009B3195"/>
    <w:rsid w:val="009D0F18"/>
    <w:rsid w:val="009D5959"/>
    <w:rsid w:val="009F2230"/>
    <w:rsid w:val="009F486E"/>
    <w:rsid w:val="009F614D"/>
    <w:rsid w:val="00A00505"/>
    <w:rsid w:val="00A1319F"/>
    <w:rsid w:val="00A1586F"/>
    <w:rsid w:val="00A177FC"/>
    <w:rsid w:val="00A26674"/>
    <w:rsid w:val="00A2694E"/>
    <w:rsid w:val="00A308B4"/>
    <w:rsid w:val="00A50151"/>
    <w:rsid w:val="00A50DE1"/>
    <w:rsid w:val="00A51585"/>
    <w:rsid w:val="00A74217"/>
    <w:rsid w:val="00A8351F"/>
    <w:rsid w:val="00A94F62"/>
    <w:rsid w:val="00A95E75"/>
    <w:rsid w:val="00AA1922"/>
    <w:rsid w:val="00AA706D"/>
    <w:rsid w:val="00AC3CF5"/>
    <w:rsid w:val="00AE2949"/>
    <w:rsid w:val="00AE343C"/>
    <w:rsid w:val="00AE41B3"/>
    <w:rsid w:val="00AF46F9"/>
    <w:rsid w:val="00B02632"/>
    <w:rsid w:val="00B067C7"/>
    <w:rsid w:val="00B07AF6"/>
    <w:rsid w:val="00B27838"/>
    <w:rsid w:val="00B35BBD"/>
    <w:rsid w:val="00B828C6"/>
    <w:rsid w:val="00B84159"/>
    <w:rsid w:val="00B86849"/>
    <w:rsid w:val="00BA0BB7"/>
    <w:rsid w:val="00BA4FD1"/>
    <w:rsid w:val="00BA514B"/>
    <w:rsid w:val="00BB0A3D"/>
    <w:rsid w:val="00BB46FD"/>
    <w:rsid w:val="00BC518A"/>
    <w:rsid w:val="00BD5114"/>
    <w:rsid w:val="00C06087"/>
    <w:rsid w:val="00C11333"/>
    <w:rsid w:val="00C16605"/>
    <w:rsid w:val="00C210BD"/>
    <w:rsid w:val="00C27EC8"/>
    <w:rsid w:val="00C3220A"/>
    <w:rsid w:val="00C51D58"/>
    <w:rsid w:val="00C523DA"/>
    <w:rsid w:val="00C53EC0"/>
    <w:rsid w:val="00C576BD"/>
    <w:rsid w:val="00C720B6"/>
    <w:rsid w:val="00C841BC"/>
    <w:rsid w:val="00C9190D"/>
    <w:rsid w:val="00C9605A"/>
    <w:rsid w:val="00CA7F4F"/>
    <w:rsid w:val="00CE67AB"/>
    <w:rsid w:val="00CF440B"/>
    <w:rsid w:val="00CF4C1A"/>
    <w:rsid w:val="00D03240"/>
    <w:rsid w:val="00D16F0D"/>
    <w:rsid w:val="00D172ED"/>
    <w:rsid w:val="00D17CF6"/>
    <w:rsid w:val="00D2620F"/>
    <w:rsid w:val="00D33B64"/>
    <w:rsid w:val="00D41794"/>
    <w:rsid w:val="00D500D6"/>
    <w:rsid w:val="00D5151A"/>
    <w:rsid w:val="00D52265"/>
    <w:rsid w:val="00D53521"/>
    <w:rsid w:val="00D55D95"/>
    <w:rsid w:val="00D6273E"/>
    <w:rsid w:val="00D66054"/>
    <w:rsid w:val="00D72B6F"/>
    <w:rsid w:val="00D73679"/>
    <w:rsid w:val="00D84E46"/>
    <w:rsid w:val="00D952FF"/>
    <w:rsid w:val="00D9621B"/>
    <w:rsid w:val="00DB1507"/>
    <w:rsid w:val="00DB4E0D"/>
    <w:rsid w:val="00DC390D"/>
    <w:rsid w:val="00DD5C32"/>
    <w:rsid w:val="00DE5C82"/>
    <w:rsid w:val="00DF7C86"/>
    <w:rsid w:val="00E10D5A"/>
    <w:rsid w:val="00E116E4"/>
    <w:rsid w:val="00E12A2A"/>
    <w:rsid w:val="00E21A14"/>
    <w:rsid w:val="00E24C9F"/>
    <w:rsid w:val="00E26082"/>
    <w:rsid w:val="00E45C2A"/>
    <w:rsid w:val="00E51252"/>
    <w:rsid w:val="00E565EC"/>
    <w:rsid w:val="00E901F3"/>
    <w:rsid w:val="00E90C13"/>
    <w:rsid w:val="00E93A08"/>
    <w:rsid w:val="00EB2F00"/>
    <w:rsid w:val="00EC5DCA"/>
    <w:rsid w:val="00EE1B25"/>
    <w:rsid w:val="00EE1B8F"/>
    <w:rsid w:val="00EE6FA4"/>
    <w:rsid w:val="00F00395"/>
    <w:rsid w:val="00F0172C"/>
    <w:rsid w:val="00F20535"/>
    <w:rsid w:val="00F27D99"/>
    <w:rsid w:val="00F4308F"/>
    <w:rsid w:val="00F457E5"/>
    <w:rsid w:val="00F51894"/>
    <w:rsid w:val="00F528DC"/>
    <w:rsid w:val="00F53D38"/>
    <w:rsid w:val="00F56D83"/>
    <w:rsid w:val="00F6069C"/>
    <w:rsid w:val="00F658A9"/>
    <w:rsid w:val="00F67F6C"/>
    <w:rsid w:val="00F8258E"/>
    <w:rsid w:val="00F82F29"/>
    <w:rsid w:val="00F93A37"/>
    <w:rsid w:val="00F95E97"/>
    <w:rsid w:val="00FA6FE2"/>
    <w:rsid w:val="00FB595C"/>
    <w:rsid w:val="00FB7240"/>
    <w:rsid w:val="00FC5411"/>
    <w:rsid w:val="00FC6FCB"/>
    <w:rsid w:val="00FD397B"/>
    <w:rsid w:val="00FD3D3B"/>
    <w:rsid w:val="00FE0EF5"/>
    <w:rsid w:val="00FF1614"/>
    <w:rsid w:val="35389386"/>
    <w:rsid w:val="3FBB33BF"/>
    <w:rsid w:val="481E3646"/>
    <w:rsid w:val="4C87B5F6"/>
    <w:rsid w:val="4FD0342C"/>
    <w:rsid w:val="57C21DB4"/>
    <w:rsid w:val="5A7951B5"/>
    <w:rsid w:val="5E9B76B5"/>
    <w:rsid w:val="60070CAE"/>
    <w:rsid w:val="6B125E43"/>
    <w:rsid w:val="76248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71CDF"/>
  <w15:chartTrackingRefBased/>
  <w15:docId w15:val="{47DC4639-7187-4021-A821-211F74EB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A62"/>
    <w:pPr>
      <w:ind w:left="288"/>
    </w:pPr>
    <w:rPr>
      <w:rFonts w:ascii="Arial" w:hAnsi="Arial"/>
      <w:noProof/>
      <w:sz w:val="32"/>
      <w:lang w:val="fr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7E74"/>
    <w:pPr>
      <w:keepNext/>
      <w:keepLines/>
      <w:spacing w:before="600" w:after="240"/>
      <w:ind w:left="0"/>
      <w:outlineLvl w:val="0"/>
    </w:pPr>
    <w:rPr>
      <w:rFonts w:eastAsiaTheme="majorEastAsia" w:cstheme="majorBidi"/>
      <w:b/>
      <w:sz w:val="36"/>
      <w:szCs w:val="32"/>
      <w:u w:val="single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0D7E74"/>
    <w:pPr>
      <w:spacing w:before="360" w:after="120"/>
      <w:ind w:left="0"/>
      <w:outlineLvl w:val="1"/>
    </w:pPr>
    <w:rPr>
      <w:rFonts w:ascii="Arial" w:hAnsi="Arial" w:cs="Arial"/>
      <w:b/>
      <w:bCs/>
      <w:color w:val="365F9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5E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E74"/>
    <w:rPr>
      <w:rFonts w:ascii="Arial" w:eastAsiaTheme="majorEastAsia" w:hAnsi="Arial" w:cstheme="majorBidi"/>
      <w:b/>
      <w:sz w:val="36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D7E74"/>
    <w:rPr>
      <w:rFonts w:ascii="Arial" w:eastAsiaTheme="majorEastAsia" w:hAnsi="Arial" w:cs="Arial"/>
      <w:b/>
      <w:bCs/>
      <w:color w:val="365F9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95E9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C11333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uiPriority w:val="10"/>
    <w:rsid w:val="008A7151"/>
    <w:rPr>
      <w:rFonts w:ascii="Arial" w:eastAsiaTheme="majorEastAsia" w:hAnsi="Arial" w:cstheme="majorBidi"/>
      <w:b/>
      <w:spacing w:val="-10"/>
      <w:kern w:val="28"/>
      <w:sz w:val="40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8A7151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254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54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54F8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4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4F8"/>
    <w:rPr>
      <w:rFonts w:ascii="Arial" w:hAnsi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C27FD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0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F18"/>
    <w:rPr>
      <w:rFonts w:ascii="Arial" w:hAnsi="Arial"/>
      <w:sz w:val="32"/>
    </w:rPr>
  </w:style>
  <w:style w:type="paragraph" w:styleId="Footer">
    <w:name w:val="footer"/>
    <w:basedOn w:val="Normal"/>
    <w:link w:val="FooterChar"/>
    <w:uiPriority w:val="99"/>
    <w:unhideWhenUsed/>
    <w:rsid w:val="009D0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F18"/>
    <w:rPr>
      <w:rFonts w:ascii="Arial" w:hAnsi="Arial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88BE21877C794E8C767319E61FFC96" ma:contentTypeVersion="21" ma:contentTypeDescription="Create a new document." ma:contentTypeScope="" ma:versionID="9073564095ca8c8fd4ea4e9670f2732d">
  <xsd:schema xmlns:xsd="http://www.w3.org/2001/XMLSchema" xmlns:xs="http://www.w3.org/2001/XMLSchema" xmlns:p="http://schemas.microsoft.com/office/2006/metadata/properties" xmlns:ns1="http://schemas.microsoft.com/sharepoint/v3" xmlns:ns2="7a063f01-faea-4c9e-8a02-d223cffde0c5" xmlns:ns3="d8838bea-bcac-41ad-91f9-c646e9be633d" targetNamespace="http://schemas.microsoft.com/office/2006/metadata/properties" ma:root="true" ma:fieldsID="7481df5808bf44b972c644059c1b7b14" ns1:_="" ns2:_="" ns3:_="">
    <xsd:import namespace="http://schemas.microsoft.com/sharepoint/v3"/>
    <xsd:import namespace="7a063f01-faea-4c9e-8a02-d223cffde0c5"/>
    <xsd:import namespace="d8838bea-bcac-41ad-91f9-c646e9be63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63f01-faea-4c9e-8a02-d223cffde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59938e-b3a8-4d66-a2c9-44a493279f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8bea-bcac-41ad-91f9-c646e9be63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9b0353-a37a-4f25-83a3-c0dd55ceaf3a}" ma:internalName="TaxCatchAll" ma:showField="CatchAllData" ma:web="d8838bea-bcac-41ad-91f9-c646e9be63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063f01-faea-4c9e-8a02-d223cffde0c5">
      <Terms xmlns="http://schemas.microsoft.com/office/infopath/2007/PartnerControls"/>
    </lcf76f155ced4ddcb4097134ff3c332f>
    <TaxCatchAll xmlns="d8838bea-bcac-41ad-91f9-c646e9be633d" xsi:nil="true"/>
    <_ip_UnifiedCompliancePolicyUIAction xmlns="http://schemas.microsoft.com/sharepoint/v3" xsi:nil="true"/>
    <_ip_UnifiedCompliancePolicyProperties xmlns="http://schemas.microsoft.com/sharepoint/v3" xsi:nil="true"/>
    <SharedWithUsers xmlns="d8838bea-bcac-41ad-91f9-c646e9be633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C24E5CB-2E37-4AAA-9182-12F752DA9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063f01-faea-4c9e-8a02-d223cffde0c5"/>
    <ds:schemaRef ds:uri="d8838bea-bcac-41ad-91f9-c646e9be6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0B0C86-9A06-40EE-8205-EC8362AC53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E0410F-E488-4D21-9D2B-63316FF565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151DBE-B4FA-4CAA-98A5-76CB6779F8A7}">
  <ds:schemaRefs>
    <ds:schemaRef ds:uri="http://schemas.microsoft.com/office/2006/metadata/properties"/>
    <ds:schemaRef ds:uri="http://schemas.microsoft.com/office/infopath/2007/PartnerControls"/>
    <ds:schemaRef ds:uri="7a063f01-faea-4c9e-8a02-d223cffde0c5"/>
    <ds:schemaRef ds:uri="d8838bea-bcac-41ad-91f9-c646e9be633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Charmaine M. Co</dc:creator>
  <cp:keywords/>
  <dc:description/>
  <cp:lastModifiedBy>Jessica  Desormeaux</cp:lastModifiedBy>
  <cp:revision>20</cp:revision>
  <cp:lastPrinted>2023-02-03T20:09:00Z</cp:lastPrinted>
  <dcterms:created xsi:type="dcterms:W3CDTF">2023-02-22T08:01:00Z</dcterms:created>
  <dcterms:modified xsi:type="dcterms:W3CDTF">2025-12-15T20:50:00Z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0x0101007388BE21877C794E8C767319E61FFC96</vt:lpwstr>
  </property>
  <property fmtid="{D5CDD505-2E9C-101B-9397-08002B2CF9AE}" pid="3" name="MediaServiceImageTags">
    <vt:lpwstr/>
  </property>
  <property fmtid="{D5CDD505-2E9C-101B-9397-08002B2CF9AE}" pid="4" name="Order">
    <vt:r8>2700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